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68" w:rsidRDefault="00F2375E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 СЕЛЬСКОГО ПОСЕЛЕНИЯ          </w:t>
      </w:r>
      <w:r>
        <w:rPr>
          <w:b/>
          <w:sz w:val="48"/>
          <w:szCs w:val="48"/>
        </w:rPr>
        <w:t>«СЕЛО МУЗАИМ»</w:t>
      </w:r>
    </w:p>
    <w:p w:rsidR="00A61A68" w:rsidRDefault="00F2375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463"/>
      </w:tblGrid>
      <w:tr w:rsidR="00A61A68">
        <w:trPr>
          <w:trHeight w:val="100"/>
        </w:trPr>
        <w:tc>
          <w:tcPr>
            <w:tcW w:w="9900" w:type="dxa"/>
          </w:tcPr>
          <w:p w:rsidR="00A61A68" w:rsidRDefault="00A61A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61A68" w:rsidRDefault="00A61A68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A61A68" w:rsidRDefault="00F2375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61A68" w:rsidRDefault="00A61A68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A61A68" w:rsidRDefault="00A61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68" w:rsidRDefault="005B2DA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>«15» ноября</w:t>
      </w:r>
      <w:r w:rsidR="00F2375E">
        <w:rPr>
          <w:rFonts w:ascii="Times New Roman" w:hAnsi="Times New Roman" w:cs="Times New Roman"/>
          <w:sz w:val="27"/>
          <w:szCs w:val="27"/>
          <w:u w:val="single"/>
        </w:rPr>
        <w:t xml:space="preserve"> 2023 г.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F2375E">
        <w:rPr>
          <w:rFonts w:ascii="Times New Roman" w:hAnsi="Times New Roman" w:cs="Times New Roman"/>
          <w:sz w:val="27"/>
          <w:szCs w:val="27"/>
          <w:u w:val="single"/>
        </w:rPr>
        <w:t xml:space="preserve"> № 6-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  <w:u w:val="single"/>
        </w:rPr>
        <w:t>15</w:t>
      </w:r>
    </w:p>
    <w:p w:rsidR="00A61A68" w:rsidRDefault="00A61A6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61A68" w:rsidRDefault="00A61A6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61A68" w:rsidRDefault="00A61A6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1A68" w:rsidRDefault="00F237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МО сельское поселение «село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Музаим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>» за</w:t>
      </w:r>
      <w:r w:rsidR="00A918F9">
        <w:rPr>
          <w:rFonts w:ascii="Times New Roman" w:hAnsi="Times New Roman" w:cs="Times New Roman"/>
          <w:b/>
          <w:sz w:val="27"/>
          <w:szCs w:val="27"/>
        </w:rPr>
        <w:t xml:space="preserve"> 9</w:t>
      </w:r>
      <w:r>
        <w:rPr>
          <w:rFonts w:ascii="Times New Roman" w:hAnsi="Times New Roman" w:cs="Times New Roman"/>
          <w:b/>
          <w:sz w:val="27"/>
          <w:szCs w:val="27"/>
        </w:rPr>
        <w:t xml:space="preserve"> месяцев 2023 года</w:t>
      </w:r>
    </w:p>
    <w:p w:rsidR="00A61A68" w:rsidRDefault="00A61A68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61A68" w:rsidRDefault="00A61A68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61A68" w:rsidRDefault="00F2375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МО сельское поселение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Музаим</w:t>
      </w:r>
      <w:proofErr w:type="spellEnd"/>
      <w:r>
        <w:rPr>
          <w:rFonts w:ascii="Times New Roman" w:hAnsi="Times New Roman" w:cs="Times New Roman"/>
          <w:sz w:val="27"/>
          <w:szCs w:val="27"/>
        </w:rPr>
        <w:t>»</w:t>
      </w:r>
    </w:p>
    <w:p w:rsidR="00A61A68" w:rsidRDefault="00F237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A61A68" w:rsidRDefault="00F2375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1. Утвердить отчет об исполнении бюджета по доходам и расходам бюджета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Музаим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за </w:t>
      </w:r>
      <w:r w:rsidR="00A918F9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 месяцев 2023 года (приложения № 1 и № 2)</w:t>
      </w:r>
    </w:p>
    <w:p w:rsidR="00A61A68" w:rsidRDefault="00F2375E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Музаим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за </w:t>
      </w:r>
      <w:r w:rsidR="00A918F9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 месяцев 2023 года, согласно приложениям № 1 и № 2 опубликовать в районной общественно-политической газете «Дербентские известия».</w:t>
      </w:r>
      <w:r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Музаим</w:t>
      </w:r>
      <w:proofErr w:type="spellEnd"/>
      <w:r>
        <w:rPr>
          <w:rFonts w:ascii="Times New Roman" w:hAnsi="Times New Roman" w:cs="Times New Roman"/>
          <w:sz w:val="27"/>
          <w:szCs w:val="27"/>
        </w:rPr>
        <w:t>» Надиров А.Н.</w:t>
      </w:r>
    </w:p>
    <w:p w:rsidR="00A61A68" w:rsidRDefault="00A61A6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1A68" w:rsidRDefault="00A61A6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1A68" w:rsidRDefault="00A61A6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1A68" w:rsidRDefault="00F2375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Председатель собрания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Уружбеков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В.Б.</w:t>
      </w:r>
    </w:p>
    <w:p w:rsidR="00A61A68" w:rsidRDefault="00A61A6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:rsidR="00A61A68" w:rsidRDefault="00A61A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A68" w:rsidRDefault="00A61A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A68" w:rsidRDefault="00A61A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A68" w:rsidRDefault="00A61A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A68" w:rsidRDefault="00A61A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A68" w:rsidRDefault="00A61A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A68" w:rsidRDefault="00A61A6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«село 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Музаим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A61A68" w:rsidRDefault="00F2375E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от</w:t>
      </w:r>
      <w:r w:rsidR="005B2DA1">
        <w:rPr>
          <w:rFonts w:ascii="Times New Roman" w:hAnsi="Times New Roman" w:cs="Times New Roman"/>
          <w:sz w:val="20"/>
          <w:szCs w:val="20"/>
          <w:u w:val="single"/>
        </w:rPr>
        <w:t>«15»  ноября 2023 года   № 6-15</w:t>
      </w:r>
    </w:p>
    <w:p w:rsidR="00A61A68" w:rsidRDefault="00A61A68">
      <w:pPr>
        <w:rPr>
          <w:rFonts w:ascii="Times New Roman" w:hAnsi="Times New Roman" w:cs="Times New Roman"/>
        </w:rPr>
      </w:pPr>
    </w:p>
    <w:p w:rsidR="00A61A68" w:rsidRDefault="00F23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A918F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 2023 года по разделам и подразделам классификации расходов</w:t>
      </w:r>
    </w:p>
    <w:p w:rsidR="00A61A68" w:rsidRDefault="00F2375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6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9"/>
        <w:gridCol w:w="1704"/>
        <w:gridCol w:w="1843"/>
      </w:tblGrid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расходов</w:t>
            </w:r>
          </w:p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израсходовано</w:t>
            </w:r>
          </w:p>
        </w:tc>
      </w:tr>
      <w:tr w:rsidR="00A61A68">
        <w:trPr>
          <w:trHeight w:val="125"/>
        </w:trPr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1A68">
        <w:trPr>
          <w:trHeight w:val="515"/>
        </w:trPr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 w:rsidP="00A918F9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918F9">
              <w:rPr>
                <w:rFonts w:ascii="Times New Roman" w:hAnsi="Times New Roman" w:cs="Times New Roman"/>
                <w:b/>
                <w:sz w:val="20"/>
                <w:szCs w:val="20"/>
              </w:rPr>
              <w:t> 950 174,51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A61A6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A61A6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01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7D491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1 158 703,11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A918F9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384 542,8</w:t>
            </w:r>
            <w:r w:rsidR="007D49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A918F9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774 160,31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расходы (выборы)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7D491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76 131,00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органа местного самоуправления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7D491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76 131,00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7D491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625 840,40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7D491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625 840,40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7D491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40 000</w:t>
            </w:r>
            <w:r w:rsidR="00F2375E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7D491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  <w:r w:rsidR="00F2375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Иные пенсии,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социавльные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доплаты к пенсиям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1001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7D4911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49 500</w:t>
            </w:r>
            <w:r w:rsidR="00F2375E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Физкультура и спорт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57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A61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A61A6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A61A68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1A68" w:rsidRDefault="00F237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A61A68" w:rsidRDefault="00A61A6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A61A68" w:rsidRDefault="00F237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«село 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Музаим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A61A68" w:rsidRDefault="00F2375E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от</w:t>
      </w:r>
      <w:r w:rsidR="005B2DA1">
        <w:rPr>
          <w:rFonts w:ascii="Times New Roman" w:hAnsi="Times New Roman" w:cs="Times New Roman"/>
          <w:sz w:val="20"/>
          <w:szCs w:val="20"/>
          <w:u w:val="single"/>
        </w:rPr>
        <w:t>«15» ноября 2023 года  № 6-15</w:t>
      </w:r>
    </w:p>
    <w:p w:rsidR="00A61A68" w:rsidRDefault="00F237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 поступлений доходов за 6 месяцев 2023 года 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65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2"/>
        <w:gridCol w:w="2680"/>
        <w:gridCol w:w="13"/>
        <w:gridCol w:w="1830"/>
      </w:tblGrid>
      <w:tr w:rsidR="00A61A68">
        <w:tc>
          <w:tcPr>
            <w:tcW w:w="4742" w:type="dxa"/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A61A68">
        <w:trPr>
          <w:trHeight w:val="12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30" w:type="dxa"/>
            <w:shd w:val="clear" w:color="auto" w:fill="FFFFFF"/>
          </w:tcPr>
          <w:p w:rsidR="00A61A68" w:rsidRDefault="00033BD9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2 009 324,22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001 1110501310 0000 120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gridSpan w:val="2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000 1010201001 1000 110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033BD9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34 962,18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000 1010201001 2100 110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  источником которых является налоговый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агент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исключением доходов, в отношении которых исчисление и уплата налога осуществляются  в соответствии со статьями 227, 227.1 и 228 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 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000 1010201001 3000 110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A61A68">
        <w:trPr>
          <w:trHeight w:val="1512"/>
        </w:trPr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 в соответствии со статьей 228 Налогового кодекса Российской Федерации 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000 1010203001 1000 110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 w:rsidP="00033BD9">
            <w:pPr>
              <w:widowControl w:val="0"/>
              <w:tabs>
                <w:tab w:val="center" w:pos="900"/>
              </w:tabs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-</w:t>
            </w:r>
            <w:r w:rsidR="00033BD9">
              <w:rPr>
                <w:rFonts w:ascii="Times New Roman" w:hAnsi="Times New Roman" w:cs="Times New Roman"/>
                <w:sz w:val="20"/>
                <w:szCs w:val="20"/>
              </w:rPr>
              <w:t>146,48</w:t>
            </w:r>
          </w:p>
        </w:tc>
      </w:tr>
      <w:tr w:rsidR="00A61A68">
        <w:trPr>
          <w:trHeight w:val="1512"/>
        </w:trPr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000 1010203001 2100 110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000 1050301001 1000 110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Единый сельскохозяйственный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пени по  и   соответствующему платежу)</w:t>
            </w:r>
          </w:p>
        </w:tc>
        <w:tc>
          <w:tcPr>
            <w:tcW w:w="268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000 1050301001 2100 110</w:t>
            </w:r>
          </w:p>
        </w:tc>
        <w:tc>
          <w:tcPr>
            <w:tcW w:w="1843" w:type="dxa"/>
            <w:gridSpan w:val="2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61A68">
        <w:tc>
          <w:tcPr>
            <w:tcW w:w="4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Единый сельскохозяйственный налог ( суммы денежных взыскани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штрафов) по соответствующему платежу согласно законодательству Российской Федерации)</w:t>
            </w:r>
          </w:p>
        </w:tc>
        <w:tc>
          <w:tcPr>
            <w:tcW w:w="26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000 1050301001 3000 110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A61A68" w:rsidRDefault="00A61A68"/>
    <w:tbl>
      <w:tblPr>
        <w:tblW w:w="9265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2"/>
        <w:gridCol w:w="2693"/>
        <w:gridCol w:w="1830"/>
      </w:tblGrid>
      <w:tr w:rsidR="00A61A68">
        <w:trPr>
          <w:trHeight w:val="1549"/>
        </w:trPr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000 1060103010 1000 110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 w:rsidP="00033BD9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33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9 310,06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взимаемый по ставкам, применяемым к объектам налогообложения, расположенным в границах сельских поселений (пени  по соответствующему платежу)</w:t>
            </w:r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000 1060103010 2100 110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000 1060603310 1000 110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033BD9">
            <w:pPr>
              <w:widowControl w:val="0"/>
              <w:tabs>
                <w:tab w:val="center" w:pos="918"/>
              </w:tabs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27 417,00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организаций.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000 1060603310 2100 110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 по соответствующему  платежу, в том числе по отмененному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000 106 0604310 1000 110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033BD9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32 591,97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лиц. обладающих земельным  участком, расположенным в границах сельских поселени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пени по соответствующему платежу) </w:t>
            </w:r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000 1060604310 2100 110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обязательствам, возникшим до 1 января 2006 года), мобилизуемый на территориях сельских поселений ( перерасчеты, недоимка и задолженность по соответствующему платежу, в том числе по  отмененному)</w:t>
            </w:r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000 1090405310 1000 110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  <w:p w:rsidR="00A61A68" w:rsidRDefault="00A61A68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 ( федеральные государственные органы, Банк России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органы управления государственными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внебюджетными фондами Российской Федерации) </w:t>
            </w:r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000 1169005010 6000 140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61A68">
        <w:tc>
          <w:tcPr>
            <w:tcW w:w="4742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Дотации</w:t>
            </w:r>
          </w:p>
        </w:tc>
        <w:tc>
          <w:tcPr>
            <w:tcW w:w="2693" w:type="dxa"/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000 2021600110 0000 150</w:t>
            </w:r>
          </w:p>
        </w:tc>
        <w:tc>
          <w:tcPr>
            <w:tcW w:w="1830" w:type="dxa"/>
            <w:shd w:val="clear" w:color="auto" w:fill="FFFFFF"/>
          </w:tcPr>
          <w:p w:rsidR="00A61A68" w:rsidRDefault="00F2375E" w:rsidP="00033BD9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33B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1 827 059,61</w:t>
            </w:r>
          </w:p>
        </w:tc>
      </w:tr>
      <w:tr w:rsidR="00A61A68"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ВУС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000 2023511810 0000 150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</w:tcPr>
          <w:p w:rsidR="00A61A68" w:rsidRDefault="00033BD9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96 300,00</w:t>
            </w:r>
          </w:p>
        </w:tc>
      </w:tr>
      <w:tr w:rsidR="00A61A68">
        <w:trPr>
          <w:trHeight w:val="51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Трансферты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autoSpaceDE w:val="0"/>
              <w:autoSpaceDN w:val="0"/>
              <w:adjustRightInd w:val="0"/>
              <w:spacing w:after="0" w:line="264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000 2024516010 0000 150</w:t>
            </w:r>
          </w:p>
        </w:tc>
        <w:tc>
          <w:tcPr>
            <w:tcW w:w="1830" w:type="dxa"/>
            <w:tcBorders>
              <w:bottom w:val="dotted" w:sz="4" w:space="0" w:color="auto"/>
            </w:tcBorders>
            <w:shd w:val="clear" w:color="auto" w:fill="FFFFFF"/>
          </w:tcPr>
          <w:p w:rsidR="00A61A68" w:rsidRDefault="00F2375E">
            <w:pPr>
              <w:widowControl w:val="0"/>
              <w:tabs>
                <w:tab w:val="center" w:pos="900"/>
              </w:tabs>
              <w:autoSpaceDE w:val="0"/>
              <w:autoSpaceDN w:val="0"/>
              <w:adjustRightInd w:val="0"/>
              <w:spacing w:after="0" w:line="264" w:lineRule="auto"/>
              <w:ind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0,00</w:t>
            </w:r>
          </w:p>
        </w:tc>
      </w:tr>
    </w:tbl>
    <w:p w:rsidR="00A61A68" w:rsidRDefault="00A61A68"/>
    <w:sectPr w:rsidR="00A61A68" w:rsidSect="00A6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72" w:rsidRDefault="00A02F72">
      <w:pPr>
        <w:spacing w:line="240" w:lineRule="auto"/>
      </w:pPr>
      <w:r>
        <w:separator/>
      </w:r>
    </w:p>
  </w:endnote>
  <w:endnote w:type="continuationSeparator" w:id="0">
    <w:p w:rsidR="00A02F72" w:rsidRDefault="00A02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72" w:rsidRDefault="00A02F72">
      <w:pPr>
        <w:spacing w:after="0"/>
      </w:pPr>
      <w:r>
        <w:separator/>
      </w:r>
    </w:p>
  </w:footnote>
  <w:footnote w:type="continuationSeparator" w:id="0">
    <w:p w:rsidR="00A02F72" w:rsidRDefault="00A02F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1F"/>
    <w:rsid w:val="00033BD9"/>
    <w:rsid w:val="000C221C"/>
    <w:rsid w:val="001B7547"/>
    <w:rsid w:val="001D5B6E"/>
    <w:rsid w:val="0021570E"/>
    <w:rsid w:val="00227E8B"/>
    <w:rsid w:val="00250CFD"/>
    <w:rsid w:val="00402262"/>
    <w:rsid w:val="00451756"/>
    <w:rsid w:val="005A06D3"/>
    <w:rsid w:val="005B2DA1"/>
    <w:rsid w:val="005D7E35"/>
    <w:rsid w:val="007866FF"/>
    <w:rsid w:val="007D4911"/>
    <w:rsid w:val="00867505"/>
    <w:rsid w:val="00876F96"/>
    <w:rsid w:val="008F239F"/>
    <w:rsid w:val="00967BA1"/>
    <w:rsid w:val="009B0A2B"/>
    <w:rsid w:val="009F741F"/>
    <w:rsid w:val="00A02F72"/>
    <w:rsid w:val="00A27267"/>
    <w:rsid w:val="00A61A68"/>
    <w:rsid w:val="00A840C3"/>
    <w:rsid w:val="00A918F9"/>
    <w:rsid w:val="00B114A3"/>
    <w:rsid w:val="00B8740A"/>
    <w:rsid w:val="00BC2AFE"/>
    <w:rsid w:val="00D11723"/>
    <w:rsid w:val="00DA7EAD"/>
    <w:rsid w:val="00ED486B"/>
    <w:rsid w:val="00F2375E"/>
    <w:rsid w:val="00F87D2F"/>
    <w:rsid w:val="00FD0B21"/>
    <w:rsid w:val="114E358D"/>
    <w:rsid w:val="11957F88"/>
    <w:rsid w:val="17497D7A"/>
    <w:rsid w:val="335157A4"/>
    <w:rsid w:val="3D2A015F"/>
    <w:rsid w:val="419321E6"/>
    <w:rsid w:val="461A7FBF"/>
    <w:rsid w:val="4C753394"/>
    <w:rsid w:val="66E6037D"/>
    <w:rsid w:val="6DBB17F6"/>
    <w:rsid w:val="709D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68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A61A68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qFormat/>
    <w:rsid w:val="00A61A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12</cp:revision>
  <cp:lastPrinted>2020-05-29T06:08:00Z</cp:lastPrinted>
  <dcterms:created xsi:type="dcterms:W3CDTF">2019-10-16T07:22:00Z</dcterms:created>
  <dcterms:modified xsi:type="dcterms:W3CDTF">2023-11-22T06:02:00Z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AB253F643252468E818D2AB1E54CC24F</vt:lpwstr>
  </property>
</Properties>
</file>